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1D" w:rsidRDefault="00074050">
      <w:hyperlink r:id="rId4" w:history="1">
        <w:r w:rsidRPr="00870479">
          <w:rPr>
            <w:rStyle w:val="Hiperveza"/>
          </w:rPr>
          <w:t>https://mzo.gov.hr/istaknute-teme/odgoj-i-obrazovanje/zakon-o-odgoju-i-obrazovanju-u-osnovnoj-i-srednjoj-skoli/595</w:t>
        </w:r>
      </w:hyperlink>
    </w:p>
    <w:p w:rsidR="00074050" w:rsidRDefault="00074050">
      <w:bookmarkStart w:id="0" w:name="_GoBack"/>
      <w:bookmarkEnd w:id="0"/>
    </w:p>
    <w:sectPr w:rsidR="0007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50"/>
    <w:rsid w:val="00074050"/>
    <w:rsid w:val="00A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ECFD"/>
  <w15:chartTrackingRefBased/>
  <w15:docId w15:val="{7EE5BC3D-AE12-4E6C-B01D-2560957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4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gov.hr/istaknute-teme/odgoj-i-obrazovanje/zakon-o-odgoju-i-obrazovanju-u-osnovnoj-i-srednjoj-skoli/5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2020-01-16T09:12:00Z</dcterms:created>
  <dcterms:modified xsi:type="dcterms:W3CDTF">2020-01-16T09:13:00Z</dcterms:modified>
</cp:coreProperties>
</file>